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30.07.2012 N 386-МПА</w:t>
              <w:br/>
              <w:t xml:space="preserve">(ред. от 02.11.2022)</w:t>
              <w:br/>
              <w:t xml:space="preserve">"Кодекс этики и служебного поведения муниципальных служащих Владивостокского городского округа"</w:t>
              <w:br/>
              <w:t xml:space="preserve">(принят Думой города Владивостока 25.07.2012)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30 июля 2012 г. N 386-МПА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ВЛАДИВОСТОКСКОГО ГОРОДСКОГО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25 июля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Кодекс этики и служебного поведения муниципальных служащих Владивостокского городского округа (далее -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Кодекса этики и служебного поведения муниципальных служащих администрации, Думы, контрольно-счетной палаты города Владивостока (далее -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Кодекс призван повысить эффективность выполнения муниципальными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2. Основные принципы и правила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принципами служебного поведения муниципальных служащих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признание, соблюдение и защита прав и свобод человека и гражданина исходя из того, что этим определяются основной смысл и содержание деятельности как органов местного самоуправления, так муниципальных служащих;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своей деятельности в пределах полномочий соответствующего органа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уведомление представителя нанимателя (работодателя), органов прокуратуры или других государственных органов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соблюдение норм служебной, профессиональной этики и правил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проявление корректности и внимательности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соблюдение установленных в органе местного самоуправления правил публичных выступлений и представления служебной информации;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3. Основные требования</w:t>
      </w:r>
    </w:p>
    <w:p>
      <w:pPr>
        <w:pStyle w:val="2"/>
        <w:jc w:val="center"/>
      </w:pPr>
      <w:r>
        <w:rPr>
          <w:sz w:val="20"/>
        </w:rPr>
        <w:t xml:space="preserve">к антикоррупционному поведению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соответствующего органа местного самоуправления и передаются муниципальным служащим по акту в тот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4. Служебная и профессиональная этика, основные</w:t>
      </w:r>
    </w:p>
    <w:p>
      <w:pPr>
        <w:pStyle w:val="2"/>
        <w:jc w:val="center"/>
      </w:pPr>
      <w:r>
        <w:rPr>
          <w:sz w:val="20"/>
        </w:rPr>
        <w:t xml:space="preserve">правила делового поведения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служебном поведении муниципальный служащий воздерживается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самоуправления;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5. Ответственность за нарушение положений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6. Вступление в силу</w:t>
      </w:r>
    </w:p>
    <w:p>
      <w:pPr>
        <w:pStyle w:val="2"/>
        <w:jc w:val="center"/>
      </w:pPr>
      <w:r>
        <w:rPr>
          <w:sz w:val="20"/>
        </w:rPr>
        <w:t xml:space="preserve">настоящего муниципального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30.07.2012 N 386-МПА</w:t>
            <w:br/>
            <w:t>(ред. от 02.11.2022)</w:t>
            <w:br/>
            <w:t>"Кодекс этики и служебного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2CCC1D5F39F6EA717636A9BBDD4B334AC7D661595E1ED7AB9B0828B5037AFB291A6888612FFB0C878BA06FDFC78F49BF9FF83AD646CBB0811624D9vAI1E" TargetMode = "External"/>
	<Relationship Id="rId8" Type="http://schemas.openxmlformats.org/officeDocument/2006/relationships/hyperlink" Target="consultantplus://offline/ref=612CCC1D5F39F6EA717636A9BBDD4B334AC7D661595E1ED7AB9B0828B5037AFB291A6888612FFB0C878BA06FDEC78F49BF9FF83AD646CBB0811624D9vAI1E" TargetMode = "External"/>
	<Relationship Id="rId9" Type="http://schemas.openxmlformats.org/officeDocument/2006/relationships/hyperlink" Target="consultantplus://offline/ref=612CCC1D5F39F6EA717636A9BBDD4B334AC7D661595E1ED7AB9B0828B5037AFB291A6888612FFB0C878BA06FDCC78F49BF9FF83AD646CBB0811624D9vAI1E" TargetMode = "External"/>
	<Relationship Id="rId10" Type="http://schemas.openxmlformats.org/officeDocument/2006/relationships/hyperlink" Target="consultantplus://offline/ref=612CCC1D5F39F6EA717636A9BBDD4B334AC7D661595E1ED7AB9B0828B5037AFB291A6888612FFB0C878BA06FDBC78F49BF9FF83AD646CBB0811624D9vAI1E" TargetMode = "External"/>
	<Relationship Id="rId11" Type="http://schemas.openxmlformats.org/officeDocument/2006/relationships/hyperlink" Target="consultantplus://offline/ref=612CCC1D5F39F6EA717636A9BBDD4B334AC7D661595E1ED7AB9B0828B5037AFB291A6888612FFB0C878BA06FDAC78F49BF9FF83AD646CBB0811624D9vAI1E" TargetMode = "External"/>
	<Relationship Id="rId12" Type="http://schemas.openxmlformats.org/officeDocument/2006/relationships/hyperlink" Target="consultantplus://offline/ref=612CCC1D5F39F6EA717636A9BBDD4B334AC7D661595E1ED7AB9B0828B5037AFB291A6888612FFB0C878BA06FD9C78F49BF9FF83AD646CBB0811624D9vAI1E" TargetMode = "External"/>
	<Relationship Id="rId13" Type="http://schemas.openxmlformats.org/officeDocument/2006/relationships/hyperlink" Target="consultantplus://offline/ref=612CCC1D5F39F6EA717636A9BBDD4B334AC7D661595E1ED7AB9B0828B5037AFB291A6888612FFB0C878BA06FD8C78F49BF9FF83AD646CBB0811624D9vAI1E" TargetMode = "External"/>
	<Relationship Id="rId14" Type="http://schemas.openxmlformats.org/officeDocument/2006/relationships/hyperlink" Target="consultantplus://offline/ref=612CCC1D5F39F6EA717636A9BBDD4B334AC7D661595E1ED7AB9B0828B5037AFB291A6888612FFB0C878BA06FD7C78F49BF9FF83AD646CBB0811624D9vAI1E" TargetMode = "External"/>
	<Relationship Id="rId15" Type="http://schemas.openxmlformats.org/officeDocument/2006/relationships/hyperlink" Target="consultantplus://offline/ref=612CCC1D5F39F6EA717636A9BBDD4B334AC7D661595E1ED7AB9B0828B5037AFB291A6888612FFB0C878BA06FD6C78F49BF9FF83AD646CBB0811624D9vAI1E" TargetMode = "External"/>
	<Relationship Id="rId16" Type="http://schemas.openxmlformats.org/officeDocument/2006/relationships/hyperlink" Target="consultantplus://offline/ref=612CCC1D5F39F6EA717636A9BBDD4B334AC7D661595E1ED7AB9B0828B5037AFB291A6888612FFB0C878BA06CDFC78F49BF9FF83AD646CBB0811624D9vAI1E" TargetMode = "External"/>
	<Relationship Id="rId17" Type="http://schemas.openxmlformats.org/officeDocument/2006/relationships/hyperlink" Target="consultantplus://offline/ref=612CCC1D5F39F6EA717636A9BBDD4B334AC7D661595E1ED7AB9B0828B5037AFB291A6888612FFB0C878BA06CDEC78F49BF9FF83AD646CBB0811624D9vAI1E" TargetMode = "External"/>
	<Relationship Id="rId18" Type="http://schemas.openxmlformats.org/officeDocument/2006/relationships/hyperlink" Target="consultantplus://offline/ref=612CCC1D5F39F6EA717636A9BBDD4B334AC7D661595E1ED7AB9B0828B5037AFB291A6888612FFB0C878BA06CDDC78F49BF9FF83AD646CBB0811624D9vAI1E" TargetMode = "External"/>
	<Relationship Id="rId19" Type="http://schemas.openxmlformats.org/officeDocument/2006/relationships/hyperlink" Target="consultantplus://offline/ref=612CCC1D5F39F6EA717636A9BBDD4B334AC7D661595E1ED7AB9B0828B5037AFB291A6888612FFB0C878BA06CDDC78F49BF9FF83AD646CBB0811624D9vAI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30.07.2012 N 386-МПА
(ред. от 02.11.2022)
"Кодекс этики и служебного поведения муниципальных служащих Владивостокского городского округа"
(принят Думой города Владивостока 25.07.2012)</dc:title>
  <dcterms:created xsi:type="dcterms:W3CDTF">2023-01-11T04:08:47Z</dcterms:created>
</cp:coreProperties>
</file>