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B" w:rsidRPr="0010569B" w:rsidRDefault="0010569B" w:rsidP="001D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0569B" w:rsidRPr="0010569B" w:rsidRDefault="0010569B" w:rsidP="001D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ED2FFE" w:rsidRDefault="0010569B" w:rsidP="001D1E3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F29CD" w:rsidRPr="001F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законности и эффективности использования бюджетных средств на выполнение работ по благоустройству </w:t>
      </w:r>
    </w:p>
    <w:p w:rsidR="00ED2FFE" w:rsidRDefault="001F29CD" w:rsidP="001D1E3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территорий в рамках национального проекта "Жилье и городская среда", а также детских и спортивных площадок </w:t>
      </w:r>
    </w:p>
    <w:p w:rsidR="0010569B" w:rsidRPr="0010569B" w:rsidRDefault="001F29CD" w:rsidP="001D1E3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("1000 дворов") за 2019 год</w:t>
      </w:r>
      <w:r w:rsidR="0010569B" w:rsidRPr="0010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0569B" w:rsidRPr="0010569B" w:rsidRDefault="0010569B" w:rsidP="001D1E3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10569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</w:t>
      </w:r>
      <w:r w:rsidR="008E221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отчет </w:t>
      </w:r>
      <w:r w:rsidR="008E2217" w:rsidRPr="008E221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утвержден решением Коллегии Контрольно-счетной палаты города Владивостока от 03.03.2021 протокол № 2</w:t>
      </w:r>
      <w:r w:rsidRPr="0010569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:rsidR="0010569B" w:rsidRPr="0010569B" w:rsidRDefault="0010569B" w:rsidP="001D1E3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E2217" w:rsidRPr="008E2217" w:rsidRDefault="008E2217" w:rsidP="001D1E3F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E2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Объектом контрольного мероприятия являлось</w:t>
      </w:r>
      <w:r w:rsidRPr="008E22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D2FFE" w:rsidRPr="00ED2FFE"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управление содержания жилищного фонда администрации города Владивостока</w:t>
      </w:r>
      <w:r w:rsidR="00ED2F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УСЖФ)</w:t>
      </w:r>
      <w:r w:rsidR="00ED2FFE" w:rsidRPr="00ED2FFE">
        <w:rPr>
          <w:rFonts w:ascii="Times New Roman" w:eastAsia="SimSun" w:hAnsi="Times New Roman" w:cs="Times New Roman"/>
          <w:sz w:val="28"/>
          <w:szCs w:val="28"/>
          <w:lang w:eastAsia="zh-CN"/>
        </w:rPr>
        <w:t>, управляющие компании</w:t>
      </w:r>
      <w:r w:rsidRPr="008E22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E2217" w:rsidRPr="008E2217" w:rsidRDefault="008E2217" w:rsidP="001D1E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8E2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F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E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E2217" w:rsidRPr="008E2217" w:rsidRDefault="008E2217" w:rsidP="001D1E3F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E2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результатам контрольного мероприятия установлено следующее.</w:t>
      </w:r>
    </w:p>
    <w:p w:rsidR="006B76D3" w:rsidRPr="006B76D3" w:rsidRDefault="006B76D3" w:rsidP="001D1E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D3">
        <w:rPr>
          <w:rFonts w:ascii="Times New Roman" w:eastAsia="Calibri" w:hAnsi="Times New Roman" w:cs="Times New Roman"/>
          <w:sz w:val="28"/>
          <w:szCs w:val="28"/>
        </w:rPr>
        <w:t>В составе национального проекта "Жилье и городская среда" реализуется федеральный проект: "Формирование комфортной городской среды".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327">
        <w:rPr>
          <w:rFonts w:ascii="Times New Roman" w:eastAsia="Calibri" w:hAnsi="Times New Roman" w:cs="Times New Roman"/>
          <w:sz w:val="28"/>
          <w:szCs w:val="28"/>
        </w:rPr>
        <w:t>Для</w:t>
      </w: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достижения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федерального </w:t>
      </w:r>
      <w:r w:rsidRPr="006B76D3">
        <w:rPr>
          <w:rFonts w:ascii="Times New Roman" w:eastAsia="Calibri" w:hAnsi="Times New Roman" w:cs="Times New Roman"/>
          <w:sz w:val="28"/>
          <w:szCs w:val="28"/>
        </w:rPr>
        <w:t>проекта на уровне Приморского края реализуется региональный проект "Формирование комфортной</w:t>
      </w: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(Приморской край)"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кардинальное повышение комфортности городской среды, повышение индекса качества городской среды на 30 %, сокращение количества городов с неблагоприятной средой в два раза.</w:t>
      </w:r>
    </w:p>
    <w:p w:rsidR="005B4B8A" w:rsidRPr="005B4B8A" w:rsidRDefault="005B4B8A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8A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Владивостока утверждена </w:t>
      </w:r>
      <w:r w:rsidR="001A7B7F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5B4B8A">
        <w:rPr>
          <w:rFonts w:ascii="Times New Roman" w:eastAsia="Calibri" w:hAnsi="Times New Roman" w:cs="Times New Roman"/>
          <w:sz w:val="28"/>
          <w:szCs w:val="28"/>
        </w:rPr>
        <w:t xml:space="preserve"> "Формирование современной городской среды на территории В</w:t>
      </w:r>
      <w:r w:rsidR="001A7B7F">
        <w:rPr>
          <w:rFonts w:ascii="Times New Roman" w:eastAsia="Calibri" w:hAnsi="Times New Roman" w:cs="Times New Roman"/>
          <w:sz w:val="28"/>
          <w:szCs w:val="28"/>
        </w:rPr>
        <w:t>ГО</w:t>
      </w:r>
      <w:r w:rsidRPr="005B4B8A">
        <w:rPr>
          <w:rFonts w:ascii="Times New Roman" w:eastAsia="Calibri" w:hAnsi="Times New Roman" w:cs="Times New Roman"/>
          <w:sz w:val="28"/>
          <w:szCs w:val="28"/>
        </w:rPr>
        <w:t>" на 2018-2024 годы"</w:t>
      </w:r>
      <w:r w:rsidR="001A7B7F">
        <w:rPr>
          <w:rFonts w:ascii="Times New Roman" w:eastAsia="Calibri" w:hAnsi="Times New Roman" w:cs="Times New Roman"/>
          <w:sz w:val="28"/>
          <w:szCs w:val="28"/>
        </w:rPr>
        <w:t>,</w:t>
      </w:r>
      <w:r w:rsidR="009C310F">
        <w:rPr>
          <w:rFonts w:ascii="Times New Roman" w:eastAsia="Calibri" w:hAnsi="Times New Roman" w:cs="Times New Roman"/>
          <w:sz w:val="28"/>
          <w:szCs w:val="28"/>
        </w:rPr>
        <w:t xml:space="preserve"> предусматривающая в числе проч</w:t>
      </w:r>
      <w:r w:rsidR="005F57CC">
        <w:rPr>
          <w:rFonts w:ascii="Times New Roman" w:eastAsia="Calibri" w:hAnsi="Times New Roman" w:cs="Times New Roman"/>
          <w:sz w:val="28"/>
          <w:szCs w:val="28"/>
        </w:rPr>
        <w:t>их</w:t>
      </w:r>
      <w:r w:rsidR="009C310F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proofErr w:type="gramStart"/>
      <w:r w:rsidR="009C310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B4B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4B8A" w:rsidRPr="005B4B8A" w:rsidRDefault="005B4B8A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ВГО;</w:t>
      </w:r>
    </w:p>
    <w:p w:rsidR="005B4B8A" w:rsidRPr="005B4B8A" w:rsidRDefault="005B4B8A" w:rsidP="001D1E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детских и спортивных площадок на территории ВГО</w:t>
      </w:r>
      <w:r w:rsidR="004E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</w:t>
      </w:r>
      <w:r w:rsidR="004E47F0">
        <w:rPr>
          <w:rFonts w:ascii="Times New Roman" w:eastAsia="Times New Roman" w:hAnsi="Times New Roman" w:cs="Times New Roman"/>
          <w:sz w:val="28"/>
          <w:szCs w:val="28"/>
          <w:lang w:eastAsia="ru-RU"/>
        </w:rPr>
        <w:t>"1000 дворов")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8A" w:rsidRPr="005B4B8A" w:rsidRDefault="005B4B8A" w:rsidP="001D1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A">
        <w:rPr>
          <w:rFonts w:ascii="Times New Roman" w:eastAsia="Calibri" w:hAnsi="Times New Roman" w:cs="Times New Roman"/>
          <w:sz w:val="28"/>
          <w:szCs w:val="28"/>
        </w:rPr>
        <w:t xml:space="preserve">В 2019 году в целях достижения показателей регионального проекта бюджету ВГО предоставлены субсидии из краевого бюджета на 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муниципальных программ формирования современной городской среды, в том числе, источником финансового обеспечения которых являются средства федерального бюджета, из которых 115 495,97 тыс. рублей исполнено на 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по 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территорий. Объем средств за счет бюджета ВГО составил </w:t>
      </w:r>
      <w:r w:rsidR="009C310F">
        <w:rPr>
          <w:rFonts w:ascii="Times New Roman" w:eastAsia="Times New Roman" w:hAnsi="Times New Roman" w:cs="Times New Roman"/>
          <w:sz w:val="28"/>
          <w:szCs w:val="28"/>
          <w:lang w:eastAsia="ru-RU"/>
        </w:rPr>
        <w:t>14 618,51 тыс. рублей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8A" w:rsidRDefault="004E47F0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мероприятия по благоустройству территорий, детских, спортивных площадок из бюджета ВГО </w:t>
      </w:r>
      <w:r w:rsidR="00952F9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конкурса "1000 дворов")</w:t>
      </w:r>
      <w:r w:rsidR="0095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AB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19 830,67 тыс. рублей, </w:t>
      </w:r>
      <w:r w:rsidR="0095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привлечены </w:t>
      </w:r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spellStart"/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</w:t>
      </w:r>
      <w:r w:rsidR="00952F95">
        <w:rPr>
          <w:rFonts w:ascii="Times New Roman" w:eastAsia="Times New Roman" w:hAnsi="Times New Roman" w:cs="Times New Roman"/>
          <w:sz w:val="28"/>
          <w:szCs w:val="28"/>
          <w:lang w:eastAsia="ru-RU"/>
        </w:rPr>
        <w:t>376 782,73 тыс. рублей</w:t>
      </w:r>
      <w:r w:rsidR="005B4B8A"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6EB" w:rsidRPr="005B4B8A" w:rsidRDefault="00A056EB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ВГО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благоустройству территорий, детских, спортивных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целевые показатели результативности предоставления субсидий.</w:t>
      </w:r>
    </w:p>
    <w:p w:rsidR="00A056EB" w:rsidRPr="005B4B8A" w:rsidRDefault="00A056EB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A" w:rsidRPr="005B4B8A" w:rsidRDefault="005B4B8A" w:rsidP="001D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УСЖФ предоставлен</w:t>
      </w:r>
      <w:r w:rsidR="001F39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1F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ВГО юридическим лицам и индивидуальным предпринимателям, осуществляющим управление многоквартирными домами, на возмещение затрат (части затрат)</w:t>
      </w:r>
      <w:r w:rsidR="007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выполнением работ по 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50 дворовых территорий</w:t>
      </w:r>
      <w:r w:rsidR="007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4B8A">
        <w:rPr>
          <w:rFonts w:ascii="Times New Roman" w:eastAsia="Times New Roman" w:hAnsi="Times New Roman" w:cs="Times New Roman"/>
          <w:sz w:val="28"/>
          <w:szCs w:val="28"/>
          <w:lang w:eastAsia="ru-RU"/>
        </w:rPr>
        <w:t>315 территорий, детских и спортивных площадок на территории ВГО.</w:t>
      </w:r>
    </w:p>
    <w:p w:rsidR="00377848" w:rsidRDefault="00305C81" w:rsidP="009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848" w:rsidRPr="003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роверкой работ по благоустройству дворовых территорий, выполненных в рамках национального проекта, выявлены нарушения, выразившиеся в неправомерном включении в локальные сметные расчеты затрат на разработку дизайн-проектов, приемке и оплате фактически невыполненных работ (по установке бордюрного камня, устройству и ремонту асфальтобетонного покрытия), повлекшие излишнее предоставление бюджетных средств 4 управляющим организациям в сумме 346,21 тыс. рублей</w:t>
      </w:r>
      <w:r w:rsidR="0037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благоустройстве детских и спортивных площадок также допущен ряд нарушений, приведших к</w:t>
      </w:r>
      <w:r w:rsidRPr="00F01E41">
        <w:rPr>
          <w:sz w:val="28"/>
          <w:szCs w:val="28"/>
        </w:rPr>
        <w:t xml:space="preserve"> 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излишнему предоставлению управляющим компаниям бюджетных средств в общей сумме 1 052,29 тыс. рублей, а именно: неправомерное включение в локальные сметные расчеты затрат на государственную экспертизу; оплата подрядным организациям непредвиденных затрат в процентном выражении без подтверждения объемов этих затрат; завышение объемов выполненных работ (по устройству: оснований и покрытий из песчано-гравийных или щебеночно-песчаных смесей, покрытий из брусчатки, ограждений, бордюра; асфальтобетонных покрытий</w:t>
      </w:r>
      <w:r w:rsidRPr="00F01E41">
        <w:rPr>
          <w:sz w:val="28"/>
          <w:szCs w:val="28"/>
        </w:rPr>
        <w:t xml:space="preserve"> 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дорожек, тротуаров и прочего; оштукатуриванию и окрашиванию бетонных блоков; установке металлических столбов и металлических решетчатых панелей; устройство покрытия спортивной площадки толщина которого, меньше предусмотренного сметой в 2 раза).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 мероприятия управляющими компаниями возвращено в городской бюджет 256,68 тыс. рублей, выполнены недостающие работы на сумму 30,57 тыс. рублей. 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УСЖФ, в нарушение порядка предоставления субсидий из бюджета ВГО на возмещение затрат (части затрат) в связи с выполнением работ по благоустройству территорий, детских и спортивных площадок № 1270, приняты от управляющих компаний измененные сметные расчеты (в отдельных случаях не прошедшие экспертизу), а также согласованы акты приемки выполненных работ по благоустройству 7 территорий,</w:t>
      </w:r>
      <w:r w:rsidRPr="00F01E41">
        <w:rPr>
          <w:sz w:val="28"/>
          <w:szCs w:val="28"/>
        </w:rPr>
        <w:t xml:space="preserve"> 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первоначально представленным для получения субсидий</w:t>
      </w:r>
      <w:proofErr w:type="gramEnd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сметным расчетам, что привело к излишнему предоставлению субсидий в сумме 493,25 тыс. рублей.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2 дворовых территорий (по ул. Слуцкого, 16/1,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Нерчинская, 25) выполнено с нарушением требований свода правил 59.13330.2016 "Доступность зданий и сооружений для маломобильных групп населения": имеются препятствия в виде высоких бордюр; лестниц; не устроено плавное понижение пути (бордюрные пандусы) в местах съезда с тротуара на проезжую часть.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осмотренных детских и спортивных площадок не соответствует требованиям ГОСТ </w:t>
      </w:r>
      <w:proofErr w:type="gram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52169-2012 и ГОСТ Р 52301-2013 к безопасности площадок, также имеется недостатки в выполнении работ, создающее риск получения повреждений и травм детей. 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2 площадках отсутствовало </w:t>
      </w:r>
      <w:proofErr w:type="spell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ударопоглощающее</w:t>
      </w:r>
      <w:proofErr w:type="spellEnd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покрытие; на 10 площадках уровень песчаного (песчано-гравийного) покрытия</w:t>
      </w:r>
      <w:r w:rsidRPr="00F01E41">
        <w:rPr>
          <w:rFonts w:ascii="Calibri" w:eastAsia="Calibri" w:hAnsi="Calibri" w:cs="Times New Roman"/>
          <w:sz w:val="28"/>
          <w:szCs w:val="28"/>
        </w:rPr>
        <w:t xml:space="preserve"> 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недостаточен, вследствие чего, в отдельных местах (возле основания и стоек оборудования) покрытие не закрывает бетон; при этом в отдельных случаях игровые комплексы установлены таким образом, что бетонное основание под креплениями горок и отдельных стоек не заглублено до уровня галечного покрытия.</w:t>
      </w:r>
      <w:proofErr w:type="gramEnd"/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9 детских площадках оборудование имело неустойчивую конструкцию, повреждения, неисправности, отсутствовали отдельные элементы оборудования (в том числе по причине </w:t>
      </w:r>
      <w:proofErr w:type="spell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недокомплектации</w:t>
      </w:r>
      <w:proofErr w:type="spellEnd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подрядчиком); при этом со стороны управляющих компаний незамедлительные меры к устранению неисправностей не принимались. На ряде площадок покрытие из резиновой крошки имело многочисленные дефекты; на 6 площадках - ограждения имеют разрушения.</w:t>
      </w:r>
    </w:p>
    <w:p w:rsidR="00F01E41" w:rsidRPr="00F01E41" w:rsidRDefault="00F01E41" w:rsidP="00F0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ремонту асфальтобетонного покрытия</w:t>
      </w:r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придомовых проездов выполнено с нарушением требования ГОСТ </w:t>
      </w:r>
      <w:proofErr w:type="gramStart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 (на 6 территориях крышки люка провалены либо выступают над уровнем асфальта, на 5 территориях бордюрный камень имеет разрушения либо смещение).</w:t>
      </w:r>
    </w:p>
    <w:p w:rsidR="00F01E41" w:rsidRPr="00F01E41" w:rsidRDefault="00F01E41" w:rsidP="00F01E4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41">
        <w:rPr>
          <w:rFonts w:ascii="Times New Roman" w:hAnsi="Times New Roman" w:cs="Times New Roman"/>
          <w:sz w:val="28"/>
          <w:szCs w:val="28"/>
        </w:rPr>
        <w:t>По итогам реализации мероприятий, несмотря на проведение работ по благоустройству, не обеспечен</w:t>
      </w:r>
      <w:r w:rsidRPr="00F01E41">
        <w:rPr>
          <w:rFonts w:ascii="Times New Roman" w:hAnsi="Times New Roman"/>
        </w:rPr>
        <w:t xml:space="preserve"> </w:t>
      </w:r>
      <w:r w:rsidRPr="00F01E41">
        <w:rPr>
          <w:rFonts w:ascii="Times New Roman" w:hAnsi="Times New Roman" w:cs="Times New Roman"/>
          <w:sz w:val="28"/>
          <w:szCs w:val="28"/>
        </w:rPr>
        <w:t xml:space="preserve">надлежащий уровень комфортности отдельных объектов. </w:t>
      </w:r>
      <w:proofErr w:type="gramStart"/>
      <w:r w:rsidRPr="00F01E41">
        <w:rPr>
          <w:rFonts w:ascii="Times New Roman" w:hAnsi="Times New Roman" w:cs="Times New Roman"/>
          <w:sz w:val="28"/>
          <w:szCs w:val="28"/>
        </w:rPr>
        <w:t xml:space="preserve">Например, ремонт асфальтового покрытия по ул. </w:t>
      </w:r>
      <w:proofErr w:type="spellStart"/>
      <w:r w:rsidRPr="00F01E41">
        <w:rPr>
          <w:rFonts w:ascii="Times New Roman" w:hAnsi="Times New Roman" w:cs="Times New Roman"/>
          <w:sz w:val="28"/>
          <w:szCs w:val="28"/>
        </w:rPr>
        <w:t>Окатовая</w:t>
      </w:r>
      <w:proofErr w:type="spellEnd"/>
      <w:r w:rsidRPr="00F01E41">
        <w:rPr>
          <w:rFonts w:ascii="Times New Roman" w:hAnsi="Times New Roman" w:cs="Times New Roman"/>
          <w:sz w:val="28"/>
          <w:szCs w:val="28"/>
        </w:rPr>
        <w:t>, 11, Тунгусская, 69 согласно проектно-сметной документации выполнен частично, тогда как остальная территория находится в неудовлетворительном состоянии.</w:t>
      </w:r>
      <w:proofErr w:type="gramEnd"/>
    </w:p>
    <w:p w:rsidR="008E2217" w:rsidRPr="008E2217" w:rsidRDefault="008E2217" w:rsidP="001D1E3F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217">
        <w:rPr>
          <w:rFonts w:ascii="Times New Roman" w:eastAsia="Calibri" w:hAnsi="Times New Roman" w:cs="Times New Roman"/>
          <w:b/>
          <w:sz w:val="28"/>
          <w:szCs w:val="28"/>
        </w:rPr>
        <w:t>В целях принятия мер по устранению и предупреждению выявленных нарушений и недостатков в управление дорог и благоустройства администрации города Владивостока направлено представление.</w:t>
      </w:r>
    </w:p>
    <w:p w:rsidR="00FC2A31" w:rsidRDefault="00FC2A31" w:rsidP="001D1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2217" w:rsidRPr="008E2217" w:rsidRDefault="008E2217" w:rsidP="001D1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2217">
        <w:rPr>
          <w:rFonts w:ascii="Times New Roman" w:eastAsia="Calibri" w:hAnsi="Times New Roman" w:cs="Times New Roman"/>
          <w:sz w:val="28"/>
          <w:szCs w:val="28"/>
        </w:rPr>
        <w:t>Аудитор Контрольно-счетной палаты</w:t>
      </w:r>
    </w:p>
    <w:p w:rsidR="008E2217" w:rsidRPr="008E2217" w:rsidRDefault="008E2217" w:rsidP="001D1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2217">
        <w:rPr>
          <w:rFonts w:ascii="Times New Roman" w:eastAsia="Calibri" w:hAnsi="Times New Roman" w:cs="Times New Roman"/>
          <w:sz w:val="28"/>
          <w:szCs w:val="28"/>
        </w:rPr>
        <w:t>города Владивостока</w:t>
      </w:r>
    </w:p>
    <w:p w:rsidR="008E2217" w:rsidRPr="008E2217" w:rsidRDefault="008E2217" w:rsidP="001D1E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2217" w:rsidRDefault="008E2217" w:rsidP="001D1E3F">
      <w:pPr>
        <w:spacing w:line="240" w:lineRule="auto"/>
      </w:pPr>
    </w:p>
    <w:sectPr w:rsidR="008E2217" w:rsidSect="00525A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D3" w:rsidRDefault="006B76D3" w:rsidP="006B76D3">
      <w:pPr>
        <w:spacing w:after="0" w:line="240" w:lineRule="auto"/>
      </w:pPr>
      <w:r>
        <w:separator/>
      </w:r>
    </w:p>
  </w:endnote>
  <w:endnote w:type="continuationSeparator" w:id="0">
    <w:p w:rsidR="006B76D3" w:rsidRDefault="006B76D3" w:rsidP="006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D3" w:rsidRDefault="006B76D3" w:rsidP="006B76D3">
      <w:pPr>
        <w:spacing w:after="0" w:line="240" w:lineRule="auto"/>
      </w:pPr>
      <w:r>
        <w:separator/>
      </w:r>
    </w:p>
  </w:footnote>
  <w:footnote w:type="continuationSeparator" w:id="0">
    <w:p w:rsidR="006B76D3" w:rsidRDefault="006B76D3" w:rsidP="006B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4"/>
    <w:rsid w:val="00014FA1"/>
    <w:rsid w:val="000354BE"/>
    <w:rsid w:val="00056327"/>
    <w:rsid w:val="000E6824"/>
    <w:rsid w:val="0010569B"/>
    <w:rsid w:val="001546CC"/>
    <w:rsid w:val="001A7B7F"/>
    <w:rsid w:val="001D1E3F"/>
    <w:rsid w:val="001E7B55"/>
    <w:rsid w:val="001F29CD"/>
    <w:rsid w:val="001F39F5"/>
    <w:rsid w:val="00305C81"/>
    <w:rsid w:val="00377848"/>
    <w:rsid w:val="00427617"/>
    <w:rsid w:val="004803DE"/>
    <w:rsid w:val="004E47F0"/>
    <w:rsid w:val="004F7E0A"/>
    <w:rsid w:val="00525ADB"/>
    <w:rsid w:val="00564DF2"/>
    <w:rsid w:val="00587326"/>
    <w:rsid w:val="005A3A3E"/>
    <w:rsid w:val="005B4B8A"/>
    <w:rsid w:val="005F57CC"/>
    <w:rsid w:val="0066383A"/>
    <w:rsid w:val="006667D7"/>
    <w:rsid w:val="006B76D3"/>
    <w:rsid w:val="0074189C"/>
    <w:rsid w:val="00791176"/>
    <w:rsid w:val="008A69F4"/>
    <w:rsid w:val="008E2217"/>
    <w:rsid w:val="009465B3"/>
    <w:rsid w:val="00952F95"/>
    <w:rsid w:val="009C310F"/>
    <w:rsid w:val="00A056EB"/>
    <w:rsid w:val="00AB4321"/>
    <w:rsid w:val="00BA440C"/>
    <w:rsid w:val="00BC2BBE"/>
    <w:rsid w:val="00C8228E"/>
    <w:rsid w:val="00DC2F4C"/>
    <w:rsid w:val="00ED2FFE"/>
    <w:rsid w:val="00F01E41"/>
    <w:rsid w:val="00FC2A31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,Char Char"/>
    <w:basedOn w:val="a"/>
    <w:link w:val="a4"/>
    <w:rsid w:val="006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Char Знак,Char Char Знак"/>
    <w:basedOn w:val="a0"/>
    <w:link w:val="a3"/>
    <w:rsid w:val="006B7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uiPriority w:val="99"/>
    <w:rsid w:val="006B7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,Char Char"/>
    <w:basedOn w:val="a"/>
    <w:link w:val="a4"/>
    <w:rsid w:val="006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Char Знак,Char Char Знак"/>
    <w:basedOn w:val="a0"/>
    <w:link w:val="a3"/>
    <w:rsid w:val="006B7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uiPriority w:val="99"/>
    <w:rsid w:val="006B7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Раудина</dc:creator>
  <cp:lastModifiedBy>Светлана И. Раудина</cp:lastModifiedBy>
  <cp:revision>2</cp:revision>
  <dcterms:created xsi:type="dcterms:W3CDTF">2021-06-23T09:54:00Z</dcterms:created>
  <dcterms:modified xsi:type="dcterms:W3CDTF">2021-06-23T09:54:00Z</dcterms:modified>
</cp:coreProperties>
</file>